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a triennale ed annuale del fabbisogno di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a triennale ed annuale del fabbisogno di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