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UNIONE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Unione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e criteri di massima per il nucleo di valutazione/OIV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e criteri di massima per il nucleo di valutazione/OIV.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