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Contrazione dei mutui non previsti espressamente in atti fondamentali del Consiglio ed emissione dei prestiti obbligazionari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Contrazione dei mutui non previsti espressamente in atti fondamentali del Consiglio ed emissione dei prestiti obbligazionari.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