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successivo di regolarita' amministrativa e contabile ai sensi dell'art. 147-bis del D.Lgs. 267/2000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successivo di regolarita' amministrativa e contabile ai sensi dell'art. 147-bis del D.Lgs. 267/2000.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