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UNIONE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Unione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Convenzioni tra i comuni e tra i comuni e provincia, costituzione e modificazione di forme associative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Comune di Greve in Chianti </w:t>
            </w:r>
          </w:p>
          <w:p>
            <w:pPr>
              <w:jc w:val="both"/>
            </w:pPr>
            <w:r>
              <w:rPr>
                <w:sz w:val="22"/>
                <w:szCs w:val="22"/>
              </w:rPr>
              <w:t xml:space="preserve">Comune di Barberino Tavarnelle </w:t>
            </w:r>
          </w:p>
          <w:p>
            <w:pPr>
              <w:jc w:val="both"/>
            </w:pPr>
            <w:r>
              <w:rPr>
                <w:sz w:val="22"/>
                <w:szCs w:val="22"/>
              </w:rPr>
              <w:t xml:space="preserve">Comune di San Casciano In Val di Pesa </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Convenzioni tra i comuni e tra i comuni e provincia, costituzione e modificazione di forme associative.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